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3701C4" w14:textId="77777777" w:rsidR="003915A0" w:rsidRDefault="003915A0" w:rsidP="003915A0">
      <w:pPr>
        <w:pBdr>
          <w:bottom w:val="single" w:sz="4" w:space="1" w:color="auto"/>
        </w:pBdr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18781871" w14:textId="37919A1D" w:rsidR="000B3B8D" w:rsidRDefault="00B03CE0" w:rsidP="00495681">
      <w:pPr>
        <w:pBdr>
          <w:bottom w:val="single" w:sz="4" w:space="1" w:color="auto"/>
        </w:pBd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00C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KOMUNIKAT </w:t>
      </w:r>
      <w:r w:rsidR="0090438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NR</w:t>
      </w:r>
      <w:r w:rsidR="003915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1/24</w:t>
      </w:r>
    </w:p>
    <w:p w14:paraId="2F5AB6FD" w14:textId="405C9344" w:rsidR="003915A0" w:rsidRDefault="00B558A3" w:rsidP="00495681">
      <w:pPr>
        <w:pBdr>
          <w:bottom w:val="single" w:sz="4" w:space="1" w:color="auto"/>
        </w:pBd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POWIATOWEGO INSPE</w:t>
      </w:r>
      <w:r w:rsidR="003915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KTORA NADZORU BUDOWL</w:t>
      </w:r>
      <w:r w:rsidR="0035756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A</w:t>
      </w:r>
      <w:bookmarkStart w:id="0" w:name="_GoBack"/>
      <w:bookmarkEnd w:id="0"/>
      <w:r w:rsidR="003915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NEGO W TCZEWIE</w:t>
      </w:r>
    </w:p>
    <w:p w14:paraId="72913D8B" w14:textId="7E3D98D5" w:rsidR="003915A0" w:rsidRPr="00200CF7" w:rsidRDefault="003915A0" w:rsidP="00495681">
      <w:pPr>
        <w:pBdr>
          <w:bottom w:val="single" w:sz="4" w:space="1" w:color="auto"/>
        </w:pBdr>
        <w:spacing w:before="120" w:after="120" w:line="360" w:lineRule="auto"/>
        <w:jc w:val="center"/>
        <w:rPr>
          <w:rFonts w:ascii="Times New Roman" w:eastAsia="Calibri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 dnia 31 stycznia 2024 r.</w:t>
      </w:r>
    </w:p>
    <w:p w14:paraId="23DF88FB" w14:textId="36A2125B" w:rsidR="003915A0" w:rsidRDefault="003915A0" w:rsidP="00200CF7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eastAsia="Calibri" w:hAnsi="Times New Roman"/>
          <w:b/>
          <w:lang w:eastAsia="pl-PL"/>
        </w:rPr>
      </w:pPr>
      <w:r>
        <w:rPr>
          <w:rFonts w:ascii="Times New Roman" w:eastAsia="Calibri" w:hAnsi="Times New Roman"/>
          <w:b/>
          <w:lang w:eastAsia="pl-PL"/>
        </w:rPr>
        <w:t>W SPRAWIE</w:t>
      </w:r>
      <w:r w:rsidR="00B817AF">
        <w:rPr>
          <w:rFonts w:ascii="Times New Roman" w:eastAsia="Calibri" w:hAnsi="Times New Roman"/>
          <w:b/>
          <w:lang w:eastAsia="pl-PL"/>
        </w:rPr>
        <w:t>:</w:t>
      </w:r>
      <w:r>
        <w:rPr>
          <w:rFonts w:ascii="Times New Roman" w:eastAsia="Calibri" w:hAnsi="Times New Roman"/>
          <w:b/>
          <w:lang w:eastAsia="pl-PL"/>
        </w:rPr>
        <w:t xml:space="preserve"> </w:t>
      </w:r>
      <w:r w:rsidR="00200CF7" w:rsidRPr="00200CF7">
        <w:rPr>
          <w:rFonts w:ascii="Times New Roman" w:eastAsia="Calibri" w:hAnsi="Times New Roman"/>
          <w:b/>
          <w:lang w:eastAsia="pl-PL"/>
        </w:rPr>
        <w:t xml:space="preserve">ODERWANIE I UPADEK Z WYSOKOŚCI FRAGMENTÓW TYNKU </w:t>
      </w:r>
    </w:p>
    <w:p w14:paraId="003455CA" w14:textId="5196C5C5" w:rsidR="00B53FF8" w:rsidRPr="00200CF7" w:rsidRDefault="00200CF7" w:rsidP="00200CF7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eastAsia="Calibri" w:hAnsi="Times New Roman"/>
          <w:lang w:eastAsia="pl-PL"/>
        </w:rPr>
      </w:pPr>
      <w:r w:rsidRPr="00200CF7">
        <w:rPr>
          <w:rFonts w:ascii="Times New Roman" w:eastAsia="Calibri" w:hAnsi="Times New Roman"/>
          <w:b/>
          <w:lang w:eastAsia="pl-PL"/>
        </w:rPr>
        <w:t>LUB INNYCH WARSTW ZEWNĘTRZNYCH ELEWACJI, CZY TEŻ POKRYCIA DACHU BUDYNKU.</w:t>
      </w:r>
    </w:p>
    <w:p w14:paraId="279D1F81" w14:textId="77777777" w:rsidR="00200CF7" w:rsidRDefault="00200CF7" w:rsidP="003915A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pl-PL"/>
        </w:rPr>
      </w:pPr>
    </w:p>
    <w:p w14:paraId="24E871E6" w14:textId="3AE59555" w:rsidR="00495681" w:rsidRDefault="00C3406A" w:rsidP="0090438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54400">
        <w:rPr>
          <w:rFonts w:ascii="Times New Roman" w:eastAsia="Calibri" w:hAnsi="Times New Roman"/>
          <w:sz w:val="24"/>
          <w:szCs w:val="24"/>
          <w:lang w:eastAsia="pl-PL"/>
        </w:rPr>
        <w:t xml:space="preserve">Działając na podstawie przepisów </w:t>
      </w:r>
      <w:r w:rsidRPr="00454400">
        <w:rPr>
          <w:rFonts w:ascii="Times New Roman" w:hAnsi="Times New Roman"/>
          <w:bCs/>
          <w:sz w:val="24"/>
          <w:szCs w:val="24"/>
        </w:rPr>
        <w:t>art. 80 ust.</w:t>
      </w:r>
      <w:r w:rsidR="00904380">
        <w:rPr>
          <w:rFonts w:ascii="Times New Roman" w:hAnsi="Times New Roman"/>
          <w:bCs/>
          <w:sz w:val="24"/>
          <w:szCs w:val="24"/>
        </w:rPr>
        <w:t xml:space="preserve"> </w:t>
      </w:r>
      <w:r w:rsidRPr="00454400">
        <w:rPr>
          <w:rFonts w:ascii="Times New Roman" w:hAnsi="Times New Roman"/>
          <w:bCs/>
          <w:sz w:val="24"/>
          <w:szCs w:val="24"/>
        </w:rPr>
        <w:t xml:space="preserve">2 pkt 1, </w:t>
      </w:r>
      <w:r w:rsidRPr="00454400">
        <w:rPr>
          <w:rFonts w:ascii="Times New Roman" w:eastAsia="Calibri" w:hAnsi="Times New Roman"/>
          <w:sz w:val="24"/>
          <w:szCs w:val="24"/>
          <w:lang w:eastAsia="pl-PL"/>
        </w:rPr>
        <w:t xml:space="preserve">81c ust. 1, </w:t>
      </w:r>
      <w:r w:rsidRPr="00454400">
        <w:rPr>
          <w:rFonts w:ascii="Times New Roman" w:hAnsi="Times New Roman"/>
          <w:bCs/>
          <w:sz w:val="24"/>
          <w:szCs w:val="24"/>
        </w:rPr>
        <w:t>art. 83 ust 1 oraz w</w:t>
      </w:r>
      <w:r w:rsidR="00B53FF8">
        <w:rPr>
          <w:rFonts w:ascii="Times New Roman" w:hAnsi="Times New Roman"/>
          <w:bCs/>
          <w:sz w:val="24"/>
          <w:szCs w:val="24"/>
        </w:rPr>
        <w:t> </w:t>
      </w:r>
      <w:r w:rsidRPr="00454400">
        <w:rPr>
          <w:rFonts w:ascii="Times New Roman" w:hAnsi="Times New Roman"/>
          <w:bCs/>
          <w:sz w:val="24"/>
          <w:szCs w:val="24"/>
        </w:rPr>
        <w:t>szczególności: w nawiązaniu do przepisów z art. 5 oraz przepisów</w:t>
      </w:r>
      <w:r w:rsidRPr="00454400">
        <w:rPr>
          <w:sz w:val="24"/>
          <w:szCs w:val="24"/>
        </w:rPr>
        <w:t xml:space="preserve"> </w:t>
      </w:r>
      <w:r w:rsidRPr="00454400">
        <w:rPr>
          <w:rFonts w:ascii="Times New Roman" w:hAnsi="Times New Roman"/>
          <w:bCs/>
          <w:sz w:val="24"/>
          <w:szCs w:val="24"/>
        </w:rPr>
        <w:t xml:space="preserve">Rozdziału 6 „Utrzymanie obiektów budowlanych” </w:t>
      </w:r>
      <w:r w:rsidRPr="00B53FF8">
        <w:rPr>
          <w:rFonts w:ascii="Times New Roman" w:eastAsia="Calibri" w:hAnsi="Times New Roman"/>
          <w:sz w:val="24"/>
          <w:szCs w:val="24"/>
          <w:u w:val="single"/>
          <w:lang w:eastAsia="pl-PL"/>
        </w:rPr>
        <w:t xml:space="preserve">ustawy z dnia 7 lipca 1994 r. Prawo budowlane (tekst jednolity Dz. U z dnia 12 kwietnia 2023 r. poz. 682 – z  </w:t>
      </w:r>
      <w:proofErr w:type="spellStart"/>
      <w:r w:rsidRPr="00B53FF8">
        <w:rPr>
          <w:rFonts w:ascii="Times New Roman" w:eastAsia="Calibri" w:hAnsi="Times New Roman"/>
          <w:sz w:val="24"/>
          <w:szCs w:val="24"/>
          <w:u w:val="single"/>
          <w:lang w:eastAsia="pl-PL"/>
        </w:rPr>
        <w:t>późn</w:t>
      </w:r>
      <w:proofErr w:type="spellEnd"/>
      <w:r w:rsidRPr="00B53FF8">
        <w:rPr>
          <w:rFonts w:ascii="Times New Roman" w:eastAsia="Calibri" w:hAnsi="Times New Roman"/>
          <w:sz w:val="24"/>
          <w:szCs w:val="24"/>
          <w:u w:val="single"/>
          <w:lang w:eastAsia="pl-PL"/>
        </w:rPr>
        <w:t xml:space="preserve">. zm.) </w:t>
      </w:r>
      <w:r w:rsidR="00B53FF8" w:rsidRPr="00B53FF8">
        <w:rPr>
          <w:rFonts w:ascii="Times New Roman" w:eastAsia="Calibri" w:hAnsi="Times New Roman"/>
          <w:sz w:val="24"/>
          <w:szCs w:val="24"/>
          <w:u w:val="single"/>
          <w:lang w:eastAsia="pl-PL"/>
        </w:rPr>
        <w:t>– dalej pr. bud.</w:t>
      </w:r>
      <w:r w:rsidR="00B53FF8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Pr="00B53FF8">
        <w:rPr>
          <w:rFonts w:ascii="Times New Roman" w:hAnsi="Times New Roman"/>
          <w:b/>
          <w:sz w:val="24"/>
          <w:szCs w:val="24"/>
          <w:lang w:eastAsia="pl-PL"/>
        </w:rPr>
        <w:t>Powiatowy Inspektor Nadzoru Budowlanego w Tczewie</w:t>
      </w:r>
      <w:r w:rsidR="00B53FF8">
        <w:rPr>
          <w:rFonts w:ascii="Times New Roman" w:hAnsi="Times New Roman"/>
          <w:b/>
          <w:sz w:val="24"/>
          <w:szCs w:val="24"/>
          <w:lang w:eastAsia="pl-PL"/>
        </w:rPr>
        <w:t xml:space="preserve"> informuje, że:</w:t>
      </w:r>
    </w:p>
    <w:p w14:paraId="053C9532" w14:textId="77777777" w:rsidR="00B53FF8" w:rsidRDefault="00B53FF8" w:rsidP="00904380">
      <w:pPr>
        <w:pStyle w:val="Akapitzlist"/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eastAsia="pl-PL"/>
        </w:rPr>
      </w:pPr>
    </w:p>
    <w:p w14:paraId="6DCB211B" w14:textId="43489247" w:rsidR="00F86D8D" w:rsidRDefault="00F05B45" w:rsidP="0014741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eastAsia="pl-PL"/>
        </w:rPr>
      </w:pPr>
      <w:r w:rsidRPr="00B53FF8">
        <w:rPr>
          <w:rFonts w:ascii="Times New Roman" w:eastAsia="Calibri" w:hAnsi="Times New Roman"/>
          <w:b/>
          <w:sz w:val="24"/>
          <w:szCs w:val="24"/>
          <w:lang w:eastAsia="pl-PL"/>
        </w:rPr>
        <w:t>O</w:t>
      </w:r>
      <w:r w:rsidR="00B03CE0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derwanie </w:t>
      </w:r>
      <w:r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i upadek z wysokości </w:t>
      </w:r>
      <w:r w:rsidR="00B03CE0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>fragmentów tynku lub innych warstw zewnętrznych elewacji</w:t>
      </w:r>
      <w:r w:rsidR="00495681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>,</w:t>
      </w:r>
      <w:r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czy też</w:t>
      </w:r>
      <w:r w:rsidR="00495681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pokrycia</w:t>
      </w:r>
      <w:r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dachu</w:t>
      </w:r>
      <w:r w:rsidR="00B03CE0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budynku</w:t>
      </w:r>
      <w:r w:rsidR="000013E7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>,</w:t>
      </w:r>
      <w:r w:rsidR="00B03CE0"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w szczególności </w:t>
      </w:r>
      <w:r w:rsidR="00844E53">
        <w:rPr>
          <w:rFonts w:ascii="Times New Roman" w:eastAsia="Calibri" w:hAnsi="Times New Roman"/>
          <w:sz w:val="24"/>
          <w:szCs w:val="24"/>
          <w:lang w:eastAsia="pl-PL"/>
        </w:rPr>
        <w:t xml:space="preserve">tych </w:t>
      </w:r>
      <w:r w:rsidR="00B03CE0" w:rsidRPr="00B53FF8">
        <w:rPr>
          <w:rFonts w:ascii="Times New Roman" w:eastAsia="Calibri" w:hAnsi="Times New Roman"/>
          <w:sz w:val="24"/>
          <w:szCs w:val="24"/>
          <w:lang w:eastAsia="pl-PL"/>
        </w:rPr>
        <w:t>długotrwale niekon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>serwowanych i</w:t>
      </w:r>
      <w:r w:rsidR="00844E53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> nieremontowanych, a</w:t>
      </w:r>
      <w:r w:rsidR="00844E53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> </w:t>
      </w:r>
      <w:r w:rsidR="00B03CE0" w:rsidRPr="00B53FF8">
        <w:rPr>
          <w:rFonts w:ascii="Times New Roman" w:eastAsia="Calibri" w:hAnsi="Times New Roman"/>
          <w:sz w:val="24"/>
          <w:szCs w:val="24"/>
          <w:lang w:eastAsia="pl-PL"/>
        </w:rPr>
        <w:t>wskutek tego zdegradowanych pod względem przyczepności do war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>stwy konstrukcyjnej ścian</w:t>
      </w:r>
      <w:r w:rsidR="00495681" w:rsidRPr="00B53FF8">
        <w:rPr>
          <w:rFonts w:ascii="Times New Roman" w:eastAsia="Calibri" w:hAnsi="Times New Roman"/>
          <w:sz w:val="24"/>
          <w:szCs w:val="24"/>
          <w:lang w:eastAsia="pl-PL"/>
        </w:rPr>
        <w:t>,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 czy też dachu, a także</w:t>
      </w:r>
      <w:r w:rsidR="00495681"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="00844E53">
        <w:rPr>
          <w:rFonts w:ascii="Times New Roman" w:eastAsia="Calibri" w:hAnsi="Times New Roman"/>
          <w:sz w:val="24"/>
          <w:szCs w:val="24"/>
          <w:lang w:eastAsia="pl-PL"/>
        </w:rPr>
        <w:t xml:space="preserve">poddanych procesom starzenia i w związku z tym </w:t>
      </w:r>
      <w:r w:rsidR="00495681" w:rsidRPr="00B53FF8">
        <w:rPr>
          <w:rFonts w:ascii="Times New Roman" w:eastAsia="Calibri" w:hAnsi="Times New Roman"/>
          <w:sz w:val="24"/>
          <w:szCs w:val="24"/>
          <w:lang w:eastAsia="pl-PL"/>
        </w:rPr>
        <w:t>pozbawionych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 odpowiedniej wytrzymałości </w:t>
      </w:r>
      <w:r w:rsidR="00844E53">
        <w:rPr>
          <w:rFonts w:ascii="Times New Roman" w:eastAsia="Calibri" w:hAnsi="Times New Roman"/>
          <w:sz w:val="24"/>
          <w:szCs w:val="24"/>
          <w:lang w:eastAsia="pl-PL"/>
        </w:rPr>
        <w:t xml:space="preserve">struktury 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>materiału (zmurszenia, pęknięcia i rysy)</w:t>
      </w:r>
      <w:r w:rsidR="00844E53">
        <w:rPr>
          <w:rFonts w:ascii="Times New Roman" w:eastAsia="Calibri" w:hAnsi="Times New Roman"/>
          <w:sz w:val="24"/>
          <w:szCs w:val="24"/>
          <w:lang w:eastAsia="pl-PL"/>
        </w:rPr>
        <w:t xml:space="preserve">, </w:t>
      </w:r>
      <w:r w:rsidR="00844E53" w:rsidRPr="000013E7">
        <w:rPr>
          <w:rFonts w:ascii="Times New Roman" w:eastAsia="Calibri" w:hAnsi="Times New Roman"/>
          <w:sz w:val="24"/>
          <w:szCs w:val="24"/>
          <w:lang w:eastAsia="pl-PL"/>
        </w:rPr>
        <w:t>z którego są wykonane,</w:t>
      </w:r>
      <w:r w:rsidR="00CA6610" w:rsidRPr="000013E7">
        <w:rPr>
          <w:rFonts w:ascii="Times New Roman" w:eastAsia="Calibri" w:hAnsi="Times New Roman"/>
          <w:sz w:val="24"/>
          <w:szCs w:val="24"/>
          <w:lang w:eastAsia="pl-PL"/>
        </w:rPr>
        <w:t xml:space="preserve"> z </w:t>
      </w:r>
      <w:r w:rsidR="00844E53" w:rsidRPr="000013E7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="00CA6610" w:rsidRPr="000013E7">
        <w:rPr>
          <w:rFonts w:ascii="Times New Roman" w:eastAsia="Calibri" w:hAnsi="Times New Roman"/>
          <w:sz w:val="24"/>
          <w:szCs w:val="24"/>
          <w:lang w:eastAsia="pl-PL"/>
        </w:rPr>
        <w:t xml:space="preserve">jednocześnie kilkudziesięcioletnim wpływem warunków atmosferycznych (promieniowanie </w:t>
      </w:r>
      <w:proofErr w:type="spellStart"/>
      <w:r w:rsidR="00CA6610" w:rsidRPr="000013E7">
        <w:rPr>
          <w:rFonts w:ascii="Times New Roman" w:eastAsia="Calibri" w:hAnsi="Times New Roman"/>
          <w:sz w:val="24"/>
          <w:szCs w:val="24"/>
          <w:lang w:eastAsia="pl-PL"/>
        </w:rPr>
        <w:t>uv</w:t>
      </w:r>
      <w:proofErr w:type="spellEnd"/>
      <w:r w:rsidR="00CA6610" w:rsidRPr="000013E7">
        <w:rPr>
          <w:rFonts w:ascii="Times New Roman" w:eastAsia="Calibri" w:hAnsi="Times New Roman"/>
          <w:sz w:val="24"/>
          <w:szCs w:val="24"/>
          <w:lang w:eastAsia="pl-PL"/>
        </w:rPr>
        <w:t>, opady i temperatura z cyklami za</w:t>
      </w:r>
      <w:r w:rsidR="00844E53" w:rsidRPr="000013E7">
        <w:rPr>
          <w:rFonts w:ascii="Times New Roman" w:eastAsia="Calibri" w:hAnsi="Times New Roman"/>
          <w:sz w:val="24"/>
          <w:szCs w:val="24"/>
          <w:lang w:eastAsia="pl-PL"/>
        </w:rPr>
        <w:t>marzania/rozmrażania oraz wiatrów</w:t>
      </w:r>
      <w:r w:rsidR="00CA6610" w:rsidRPr="000013E7">
        <w:rPr>
          <w:rFonts w:ascii="Times New Roman" w:eastAsia="Calibri" w:hAnsi="Times New Roman"/>
          <w:sz w:val="24"/>
          <w:szCs w:val="24"/>
          <w:lang w:eastAsia="pl-PL"/>
        </w:rPr>
        <w:t xml:space="preserve"> i zanieczyszczenia powietrza) </w:t>
      </w:r>
      <w:r w:rsidR="00B03CE0" w:rsidRPr="000013E7">
        <w:rPr>
          <w:rFonts w:ascii="Times New Roman" w:eastAsia="Calibri" w:hAnsi="Times New Roman"/>
          <w:b/>
          <w:sz w:val="24"/>
          <w:szCs w:val="24"/>
          <w:lang w:eastAsia="pl-PL"/>
        </w:rPr>
        <w:t>konkretyzuje po</w:t>
      </w:r>
      <w:r w:rsidR="00B03CE0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stronie właściciela lub zarządcy obiektu budowlanego, obowiązek wykonania kontroli na podstawie art. 62 ust. 1 pkt 4</w:t>
      </w:r>
      <w:r w:rsidR="00B53FF8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</w:t>
      </w:r>
      <w:r w:rsidR="00495681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>pr. bud.</w:t>
      </w:r>
      <w:r w:rsidR="008D7003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cytat </w:t>
      </w:r>
      <w:r w:rsidR="00F86D8D">
        <w:rPr>
          <w:rFonts w:ascii="Times New Roman" w:eastAsia="Calibri" w:hAnsi="Times New Roman"/>
          <w:b/>
          <w:sz w:val="24"/>
          <w:szCs w:val="24"/>
          <w:lang w:eastAsia="pl-PL"/>
        </w:rPr>
        <w:t>:</w:t>
      </w:r>
    </w:p>
    <w:p w14:paraId="0E8E6A51" w14:textId="77777777" w:rsidR="00F86D8D" w:rsidRDefault="008D7003" w:rsidP="0014741C">
      <w:pPr>
        <w:pStyle w:val="Akapitzlist"/>
        <w:spacing w:after="0" w:line="240" w:lineRule="auto"/>
        <w:ind w:left="1134" w:hanging="414"/>
        <w:jc w:val="both"/>
      </w:pPr>
      <w:r>
        <w:rPr>
          <w:rFonts w:ascii="Times New Roman" w:eastAsia="Calibri" w:hAnsi="Times New Roman"/>
          <w:b/>
          <w:sz w:val="24"/>
          <w:szCs w:val="24"/>
          <w:lang w:eastAsia="pl-PL"/>
        </w:rPr>
        <w:t>„</w:t>
      </w:r>
      <w:r w:rsidR="00F86D8D" w:rsidRPr="00F86D8D">
        <w:rPr>
          <w:rFonts w:ascii="Times New Roman" w:eastAsia="Calibri" w:hAnsi="Times New Roman"/>
          <w:b/>
          <w:sz w:val="24"/>
          <w:szCs w:val="24"/>
          <w:lang w:eastAsia="pl-PL"/>
        </w:rPr>
        <w:t>1. Obiekty budowlane powinny być w czasie ich użytkowania poddawane przez właściciela lub zarządcę kontroli:</w:t>
      </w:r>
      <w:r w:rsidR="00F86D8D" w:rsidRPr="00F86D8D">
        <w:t xml:space="preserve"> </w:t>
      </w:r>
      <w:r w:rsidR="00F86D8D">
        <w:t xml:space="preserve">……. </w:t>
      </w:r>
    </w:p>
    <w:p w14:paraId="79E4B6C2" w14:textId="08915D07" w:rsidR="00F05B45" w:rsidRPr="00B53FF8" w:rsidRDefault="00F86D8D" w:rsidP="0014741C">
      <w:pPr>
        <w:pStyle w:val="Akapitzlist"/>
        <w:spacing w:after="0" w:line="240" w:lineRule="auto"/>
        <w:ind w:left="1560" w:hanging="414"/>
        <w:jc w:val="both"/>
        <w:rPr>
          <w:rFonts w:ascii="Times New Roman" w:eastAsia="Calibri" w:hAnsi="Times New Roman"/>
          <w:b/>
          <w:sz w:val="24"/>
          <w:szCs w:val="24"/>
          <w:lang w:eastAsia="pl-PL"/>
        </w:rPr>
      </w:pPr>
      <w:r w:rsidRPr="00F86D8D">
        <w:rPr>
          <w:rFonts w:ascii="Times New Roman" w:eastAsia="Calibri" w:hAnsi="Times New Roman"/>
          <w:b/>
          <w:sz w:val="24"/>
          <w:szCs w:val="24"/>
          <w:lang w:eastAsia="pl-PL"/>
        </w:rPr>
        <w:t>4)</w:t>
      </w:r>
      <w:r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</w:t>
      </w:r>
      <w:r w:rsidRPr="00F86D8D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bezpiecznego użytkowania obiektu </w:t>
      </w:r>
      <w:r w:rsidRPr="000013E7">
        <w:rPr>
          <w:rFonts w:ascii="Times New Roman" w:eastAsia="Calibri" w:hAnsi="Times New Roman"/>
          <w:b/>
          <w:sz w:val="24"/>
          <w:szCs w:val="24"/>
          <w:u w:val="single"/>
          <w:lang w:eastAsia="pl-PL"/>
        </w:rPr>
        <w:t>każdorazowo</w:t>
      </w:r>
      <w:r w:rsidRPr="00F86D8D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w przypadku wystąpienia okoliczności, o których mowa w art. 61 pkt 2;</w:t>
      </w:r>
    </w:p>
    <w:p w14:paraId="72A428E1" w14:textId="6A867838" w:rsidR="00C3406A" w:rsidRPr="000A1AE1" w:rsidRDefault="00B03CE0" w:rsidP="0014741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eastAsia="pl-PL"/>
        </w:rPr>
      </w:pPr>
      <w:r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Oczywistym jest, że dokonanie oceny, czy stan, o którym mowa w art. 62 ust. 1 </w:t>
      </w:r>
      <w:r w:rsidR="00F86D8D">
        <w:rPr>
          <w:rFonts w:ascii="Times New Roman" w:eastAsia="Calibri" w:hAnsi="Times New Roman"/>
          <w:sz w:val="24"/>
          <w:szCs w:val="24"/>
          <w:lang w:eastAsia="pl-PL"/>
        </w:rPr>
        <w:t>pkt 4 pr.</w:t>
      </w:r>
      <w:r w:rsidR="00A65EEE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="00F86D8D">
        <w:rPr>
          <w:rFonts w:ascii="Times New Roman" w:eastAsia="Calibri" w:hAnsi="Times New Roman"/>
          <w:sz w:val="24"/>
          <w:szCs w:val="24"/>
          <w:lang w:eastAsia="pl-PL"/>
        </w:rPr>
        <w:t>bud. występuje, wymaga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 dokonania ustaleń</w:t>
      </w:r>
      <w:r w:rsidR="00F86D8D">
        <w:rPr>
          <w:rFonts w:ascii="Times New Roman" w:eastAsia="Calibri" w:hAnsi="Times New Roman"/>
          <w:sz w:val="24"/>
          <w:szCs w:val="24"/>
          <w:lang w:eastAsia="pl-PL"/>
        </w:rPr>
        <w:t xml:space="preserve"> -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Pr="00F86D8D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czy stwierdzone uszkodzenie </w:t>
      </w:r>
      <w:r w:rsidR="00495681" w:rsidRPr="00F86D8D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elewacji, czy też </w:t>
      </w:r>
      <w:r w:rsidRPr="00F86D8D">
        <w:rPr>
          <w:rFonts w:ascii="Times New Roman" w:eastAsia="Calibri" w:hAnsi="Times New Roman"/>
          <w:b/>
          <w:sz w:val="24"/>
          <w:szCs w:val="24"/>
          <w:lang w:eastAsia="pl-PL"/>
        </w:rPr>
        <w:t>pokrycia dachu może spowodować zagrożenie życia lub zdrowia ludzi, bezpieczeństwa mienia lub środowiska</w:t>
      </w:r>
      <w:r w:rsidR="00F86D8D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?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="00F86D8D">
        <w:rPr>
          <w:rFonts w:ascii="Times New Roman" w:eastAsia="Calibri" w:hAnsi="Times New Roman"/>
          <w:sz w:val="24"/>
          <w:szCs w:val="24"/>
          <w:lang w:eastAsia="pl-PL"/>
        </w:rPr>
        <w:t>Dlatego też, w tego rodzaju sytuacji</w:t>
      </w:r>
      <w:r w:rsidR="000013E7">
        <w:rPr>
          <w:rFonts w:ascii="Times New Roman" w:eastAsia="Calibri" w:hAnsi="Times New Roman"/>
          <w:sz w:val="24"/>
          <w:szCs w:val="24"/>
          <w:lang w:eastAsia="pl-PL"/>
        </w:rPr>
        <w:t xml:space="preserve"> (w szczególności powtórzenia się tego rodzaju zdarzeń</w:t>
      </w:r>
      <w:r w:rsidR="000A1AE1">
        <w:rPr>
          <w:rFonts w:ascii="Times New Roman" w:eastAsia="Calibri" w:hAnsi="Times New Roman"/>
          <w:sz w:val="24"/>
          <w:szCs w:val="24"/>
          <w:lang w:eastAsia="pl-PL"/>
        </w:rPr>
        <w:t>)</w:t>
      </w:r>
      <w:r w:rsidR="000013E7">
        <w:rPr>
          <w:rFonts w:ascii="Times New Roman" w:eastAsia="Calibri" w:hAnsi="Times New Roman"/>
          <w:sz w:val="24"/>
          <w:szCs w:val="24"/>
          <w:lang w:eastAsia="pl-PL"/>
        </w:rPr>
        <w:t xml:space="preserve"> najlepiej</w:t>
      </w:r>
      <w:r w:rsidR="00F86D8D"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 postąpić </w:t>
      </w:r>
      <w:r w:rsidR="00F86D8D">
        <w:rPr>
          <w:rFonts w:ascii="Times New Roman" w:eastAsia="Calibri" w:hAnsi="Times New Roman"/>
          <w:sz w:val="24"/>
          <w:szCs w:val="24"/>
          <w:lang w:eastAsia="pl-PL"/>
        </w:rPr>
        <w:t>p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odobnie </w:t>
      </w:r>
      <w:r w:rsidR="00F86D8D">
        <w:rPr>
          <w:rFonts w:ascii="Times New Roman" w:eastAsia="Calibri" w:hAnsi="Times New Roman"/>
          <w:sz w:val="24"/>
          <w:szCs w:val="24"/>
          <w:lang w:eastAsia="pl-PL"/>
        </w:rPr>
        <w:t xml:space="preserve">jak 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>każdorazowo w</w:t>
      </w:r>
      <w:r w:rsidR="00F86D8D">
        <w:rPr>
          <w:rFonts w:ascii="Times New Roman" w:eastAsia="Calibri" w:hAnsi="Times New Roman"/>
          <w:sz w:val="24"/>
          <w:szCs w:val="24"/>
          <w:lang w:eastAsia="pl-PL"/>
        </w:rPr>
        <w:t> 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>przypadku wystąpienia okoliczności, o</w:t>
      </w:r>
      <w:r w:rsidR="00F86D8D">
        <w:rPr>
          <w:rFonts w:ascii="Times New Roman" w:eastAsia="Calibri" w:hAnsi="Times New Roman"/>
          <w:sz w:val="24"/>
          <w:szCs w:val="24"/>
          <w:lang w:eastAsia="pl-PL"/>
        </w:rPr>
        <w:t> 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>których mowa</w:t>
      </w:r>
      <w:r w:rsidR="000013E7">
        <w:rPr>
          <w:rFonts w:ascii="Times New Roman" w:eastAsia="Calibri" w:hAnsi="Times New Roman"/>
          <w:sz w:val="24"/>
          <w:szCs w:val="24"/>
          <w:lang w:eastAsia="pl-PL"/>
        </w:rPr>
        <w:t xml:space="preserve"> na wprost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 w</w:t>
      </w:r>
      <w:r w:rsidR="000A1AE1">
        <w:rPr>
          <w:rFonts w:ascii="Times New Roman" w:eastAsia="Calibri" w:hAnsi="Times New Roman"/>
          <w:sz w:val="24"/>
          <w:szCs w:val="24"/>
          <w:lang w:eastAsia="pl-PL"/>
        </w:rPr>
        <w:t> </w:t>
      </w:r>
      <w:r w:rsidRPr="000013E7">
        <w:rPr>
          <w:rFonts w:ascii="Times New Roman" w:eastAsia="Calibri" w:hAnsi="Times New Roman"/>
          <w:b/>
          <w:sz w:val="24"/>
          <w:szCs w:val="24"/>
          <w:lang w:eastAsia="pl-PL"/>
        </w:rPr>
        <w:t>art. 61 pkt 2</w:t>
      </w:r>
      <w:r w:rsidRPr="00B53FF8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Pr="000A1AE1">
        <w:rPr>
          <w:rFonts w:ascii="Times New Roman" w:eastAsia="Calibri" w:hAnsi="Times New Roman"/>
          <w:b/>
          <w:sz w:val="24"/>
          <w:szCs w:val="24"/>
          <w:lang w:eastAsia="pl-PL"/>
        </w:rPr>
        <w:t>pr.</w:t>
      </w:r>
      <w:r w:rsidR="00A65EEE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</w:t>
      </w:r>
      <w:r w:rsidRPr="000A1AE1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bud. </w:t>
      </w:r>
      <w:r w:rsidR="000A1AE1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– poniżej </w:t>
      </w:r>
      <w:r w:rsidR="00C3406A" w:rsidRPr="000A1AE1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cytat</w:t>
      </w:r>
      <w:r w:rsidR="008D7003" w:rsidRPr="000A1AE1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całego artykułu</w:t>
      </w:r>
      <w:r w:rsidR="00C3406A" w:rsidRPr="000A1AE1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:</w:t>
      </w:r>
    </w:p>
    <w:p w14:paraId="24C9F76E" w14:textId="77777777" w:rsidR="00C3406A" w:rsidRPr="000A1AE1" w:rsidRDefault="00C3406A" w:rsidP="0014741C">
      <w:pPr>
        <w:spacing w:after="0" w:line="240" w:lineRule="auto"/>
        <w:ind w:left="993"/>
        <w:jc w:val="both"/>
        <w:rPr>
          <w:rFonts w:ascii="Times New Roman" w:eastAsia="Calibri" w:hAnsi="Times New Roman"/>
          <w:b/>
          <w:sz w:val="24"/>
          <w:szCs w:val="24"/>
          <w:lang w:eastAsia="pl-PL"/>
        </w:rPr>
      </w:pPr>
      <w:r w:rsidRPr="000A1AE1">
        <w:rPr>
          <w:rFonts w:ascii="Times New Roman" w:eastAsia="Calibri" w:hAnsi="Times New Roman"/>
          <w:b/>
          <w:sz w:val="24"/>
          <w:szCs w:val="24"/>
          <w:lang w:eastAsia="pl-PL"/>
        </w:rPr>
        <w:t>„Właściciel lub zarządca obiektu budowlanego jest obowiązany:</w:t>
      </w:r>
    </w:p>
    <w:p w14:paraId="7325FE71" w14:textId="10D4A662" w:rsidR="00C3406A" w:rsidRPr="000A1AE1" w:rsidRDefault="00C3406A" w:rsidP="0014741C">
      <w:pPr>
        <w:pStyle w:val="Akapitzlist"/>
        <w:numPr>
          <w:ilvl w:val="0"/>
          <w:numId w:val="17"/>
        </w:numPr>
        <w:spacing w:after="0" w:line="240" w:lineRule="auto"/>
        <w:ind w:left="1560" w:hanging="284"/>
        <w:jc w:val="both"/>
        <w:rPr>
          <w:rFonts w:ascii="Times New Roman" w:eastAsia="Calibri" w:hAnsi="Times New Roman"/>
          <w:b/>
          <w:sz w:val="24"/>
          <w:szCs w:val="24"/>
          <w:lang w:eastAsia="pl-PL"/>
        </w:rPr>
      </w:pPr>
      <w:r w:rsidRPr="000A1AE1">
        <w:rPr>
          <w:rFonts w:ascii="Times New Roman" w:eastAsia="Calibri" w:hAnsi="Times New Roman"/>
          <w:b/>
          <w:sz w:val="24"/>
          <w:szCs w:val="24"/>
          <w:lang w:eastAsia="pl-PL"/>
        </w:rPr>
        <w:t>utrzymywać i użytkować obiekt zgodnie z zasadami, o których mowa w art. 5 ust. 2;</w:t>
      </w:r>
    </w:p>
    <w:p w14:paraId="139F19D5" w14:textId="202ACE9C" w:rsidR="00C3406A" w:rsidRPr="000A1AE1" w:rsidRDefault="00C3406A" w:rsidP="0014741C">
      <w:pPr>
        <w:pStyle w:val="Akapitzlist"/>
        <w:numPr>
          <w:ilvl w:val="0"/>
          <w:numId w:val="17"/>
        </w:numPr>
        <w:spacing w:after="0" w:line="240" w:lineRule="auto"/>
        <w:ind w:left="1560" w:hanging="284"/>
        <w:jc w:val="both"/>
        <w:rPr>
          <w:rFonts w:ascii="Times New Roman" w:eastAsia="Calibri" w:hAnsi="Times New Roman"/>
          <w:b/>
          <w:sz w:val="24"/>
          <w:szCs w:val="24"/>
          <w:lang w:eastAsia="pl-PL"/>
        </w:rPr>
      </w:pPr>
      <w:r w:rsidRPr="000A1AE1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zapewnić, dochowując należytej staranności, bezpieczne użytkowanie obiektu w razie wystąpienia czynników zewnętrznych odziaływujących na obiekt, </w:t>
      </w:r>
      <w:r w:rsidRPr="000A1AE1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związanych </w:t>
      </w:r>
      <w:r w:rsidRPr="000A1AE1">
        <w:rPr>
          <w:rFonts w:ascii="Times New Roman" w:hAnsi="Times New Roman" w:cs="Times New Roman"/>
          <w:b/>
          <w:sz w:val="24"/>
          <w:szCs w:val="24"/>
          <w:lang w:eastAsia="pl-PL"/>
        </w:rPr>
        <w:t>z</w:t>
      </w:r>
      <w:r w:rsidR="00F86D8D" w:rsidRPr="000A1AE1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A1AE1">
        <w:rPr>
          <w:rFonts w:ascii="Times New Roman" w:hAnsi="Times New Roman" w:cs="Times New Roman"/>
          <w:b/>
          <w:sz w:val="24"/>
          <w:szCs w:val="24"/>
          <w:lang w:eastAsia="pl-PL"/>
        </w:rPr>
        <w:t>działaniem</w:t>
      </w:r>
      <w:r w:rsidRPr="000A1AE1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człowieka lub sił natury, takich jak: wyładowania atmosferyczne, wstrząsy sejsmiczne, silne</w:t>
      </w:r>
      <w:r w:rsidRPr="000A1AE1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wiatry, intensywne opady atmosferyczne, osuwiska ziemi, zjawiska lodowe na rzekach i morzu oraz jeziorach i zbiornikach wodnych, pożary lub powodzie, w wyniku których następuje uszkodzenie obiektu budowlanego lub bezpośrednie zagrożenie takim uszkodzeniem, mogące </w:t>
      </w:r>
      <w:r w:rsidRPr="000A1AE1">
        <w:rPr>
          <w:rFonts w:ascii="Times New Roman" w:eastAsia="Calibri" w:hAnsi="Times New Roman"/>
          <w:b/>
          <w:sz w:val="24"/>
          <w:szCs w:val="24"/>
          <w:lang w:eastAsia="pl-PL"/>
        </w:rPr>
        <w:lastRenderedPageBreak/>
        <w:t>spowodować zagrożenie życia lub zdrowia ludzi, bezpieczeństwa mienia lub środowiska.”</w:t>
      </w:r>
    </w:p>
    <w:p w14:paraId="73607918" w14:textId="77777777" w:rsidR="00C3406A" w:rsidRDefault="00C3406A" w:rsidP="0014741C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pl-PL"/>
        </w:rPr>
      </w:pPr>
    </w:p>
    <w:p w14:paraId="1A8B3748" w14:textId="35C2364F" w:rsidR="00B03CE0" w:rsidRPr="000A1AE1" w:rsidRDefault="00B03CE0" w:rsidP="0014741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pl-PL"/>
        </w:rPr>
      </w:pPr>
      <w:r w:rsidRPr="000A1AE1">
        <w:rPr>
          <w:rFonts w:ascii="Times New Roman" w:eastAsia="Calibri" w:hAnsi="Times New Roman"/>
          <w:sz w:val="24"/>
          <w:szCs w:val="24"/>
          <w:lang w:eastAsia="pl-PL"/>
        </w:rPr>
        <w:t>Rozstrzygnięcie kwestii</w:t>
      </w:r>
      <w:r w:rsidR="008D7003" w:rsidRPr="000A1AE1">
        <w:rPr>
          <w:rFonts w:ascii="Times New Roman" w:eastAsia="Calibri" w:hAnsi="Times New Roman"/>
          <w:sz w:val="24"/>
          <w:szCs w:val="24"/>
          <w:lang w:eastAsia="pl-PL"/>
        </w:rPr>
        <w:t xml:space="preserve"> (wymienionych w przepisie art. 61 pr. bud.) w tym w</w:t>
      </w:r>
      <w:r w:rsidR="000013E7" w:rsidRPr="000A1AE1">
        <w:rPr>
          <w:rFonts w:ascii="Times New Roman" w:eastAsia="Calibri" w:hAnsi="Times New Roman"/>
          <w:sz w:val="24"/>
          <w:szCs w:val="24"/>
          <w:lang w:eastAsia="pl-PL"/>
        </w:rPr>
        <w:t> </w:t>
      </w:r>
      <w:r w:rsidR="008D7003" w:rsidRPr="000A1AE1">
        <w:rPr>
          <w:rFonts w:ascii="Times New Roman" w:eastAsia="Calibri" w:hAnsi="Times New Roman"/>
          <w:sz w:val="24"/>
          <w:szCs w:val="24"/>
          <w:lang w:eastAsia="pl-PL"/>
        </w:rPr>
        <w:t xml:space="preserve">szczególności </w:t>
      </w:r>
      <w:r w:rsidR="000A1AE1">
        <w:rPr>
          <w:rFonts w:ascii="Times New Roman" w:eastAsia="Calibri" w:hAnsi="Times New Roman"/>
          <w:sz w:val="24"/>
          <w:szCs w:val="24"/>
          <w:lang w:eastAsia="pl-PL"/>
        </w:rPr>
        <w:t>-</w:t>
      </w:r>
      <w:r w:rsidR="008D7003" w:rsidRPr="000A1AE1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="000013E7" w:rsidRPr="000A1AE1">
        <w:rPr>
          <w:rFonts w:ascii="Times New Roman" w:eastAsia="Calibri" w:hAnsi="Times New Roman"/>
          <w:sz w:val="24"/>
          <w:szCs w:val="24"/>
          <w:lang w:eastAsia="pl-PL"/>
        </w:rPr>
        <w:t xml:space="preserve">co do </w:t>
      </w:r>
      <w:r w:rsidR="008D7003" w:rsidRPr="000A1AE1">
        <w:rPr>
          <w:rFonts w:ascii="Times New Roman" w:eastAsia="Calibri" w:hAnsi="Times New Roman"/>
          <w:sz w:val="24"/>
          <w:szCs w:val="24"/>
          <w:lang w:eastAsia="pl-PL"/>
        </w:rPr>
        <w:t>zapewnienia bezpiecznego użytkowania obiektu z</w:t>
      </w:r>
      <w:r w:rsidR="000013E7" w:rsidRPr="000A1AE1">
        <w:rPr>
          <w:rFonts w:ascii="Times New Roman" w:eastAsia="Calibri" w:hAnsi="Times New Roman"/>
          <w:sz w:val="24"/>
          <w:szCs w:val="24"/>
          <w:lang w:eastAsia="pl-PL"/>
        </w:rPr>
        <w:t> </w:t>
      </w:r>
      <w:r w:rsidR="008D7003" w:rsidRPr="000A1AE1">
        <w:rPr>
          <w:rFonts w:ascii="Times New Roman" w:eastAsia="Calibri" w:hAnsi="Times New Roman"/>
          <w:sz w:val="24"/>
          <w:szCs w:val="24"/>
          <w:lang w:eastAsia="pl-PL"/>
        </w:rPr>
        <w:t xml:space="preserve">dochowaniem należytej staranności - </w:t>
      </w:r>
      <w:r w:rsidRPr="000A1AE1">
        <w:rPr>
          <w:rFonts w:ascii="Times New Roman" w:eastAsia="Calibri" w:hAnsi="Times New Roman"/>
          <w:sz w:val="24"/>
          <w:szCs w:val="24"/>
          <w:lang w:eastAsia="pl-PL"/>
        </w:rPr>
        <w:t>może nastręczać właścicielowi lub zarządcy obiektu budowanego</w:t>
      </w:r>
      <w:r w:rsidR="008D7003" w:rsidRPr="000A1AE1">
        <w:rPr>
          <w:rFonts w:ascii="Times New Roman" w:eastAsia="Calibri" w:hAnsi="Times New Roman"/>
          <w:sz w:val="24"/>
          <w:szCs w:val="24"/>
          <w:lang w:eastAsia="pl-PL"/>
        </w:rPr>
        <w:t xml:space="preserve"> (</w:t>
      </w:r>
      <w:r w:rsidRPr="000A1AE1">
        <w:rPr>
          <w:rFonts w:ascii="Times New Roman" w:eastAsia="Calibri" w:hAnsi="Times New Roman"/>
          <w:sz w:val="24"/>
          <w:szCs w:val="24"/>
          <w:lang w:eastAsia="pl-PL"/>
        </w:rPr>
        <w:t>który nie dysponuje</w:t>
      </w:r>
      <w:r w:rsidR="008D7003" w:rsidRPr="000A1AE1">
        <w:rPr>
          <w:rFonts w:ascii="Times New Roman" w:eastAsia="Calibri" w:hAnsi="Times New Roman"/>
          <w:sz w:val="24"/>
          <w:szCs w:val="24"/>
          <w:lang w:eastAsia="pl-PL"/>
        </w:rPr>
        <w:t xml:space="preserve"> odpowiednią wiedzą, a tym bardziej</w:t>
      </w:r>
      <w:r w:rsidRPr="000A1AE1">
        <w:rPr>
          <w:rFonts w:ascii="Times New Roman" w:eastAsia="Calibri" w:hAnsi="Times New Roman"/>
          <w:sz w:val="24"/>
          <w:szCs w:val="24"/>
          <w:lang w:eastAsia="pl-PL"/>
        </w:rPr>
        <w:t xml:space="preserve"> uprawnieniami budowlanymi w odpowiedniej specjalności</w:t>
      </w:r>
      <w:r w:rsidR="008D7003" w:rsidRPr="000A1AE1">
        <w:rPr>
          <w:rFonts w:ascii="Times New Roman" w:eastAsia="Calibri" w:hAnsi="Times New Roman"/>
          <w:sz w:val="24"/>
          <w:szCs w:val="24"/>
          <w:lang w:eastAsia="pl-PL"/>
        </w:rPr>
        <w:t xml:space="preserve">) </w:t>
      </w:r>
      <w:r w:rsidR="000A1AE1" w:rsidRPr="000A1AE1">
        <w:rPr>
          <w:rFonts w:ascii="Times New Roman" w:eastAsia="Calibri" w:hAnsi="Times New Roman"/>
          <w:sz w:val="24"/>
          <w:szCs w:val="24"/>
          <w:lang w:eastAsia="pl-PL"/>
        </w:rPr>
        <w:t xml:space="preserve">w przypadku oderwania się i upadku z wysokości fragmentów tynku lub innych warstw zewnętrznych elewacji, czy też pokrycia dachu budynku </w:t>
      </w:r>
      <w:r w:rsidR="000A1AE1">
        <w:rPr>
          <w:rFonts w:ascii="Times New Roman" w:eastAsia="Calibri" w:hAnsi="Times New Roman"/>
          <w:sz w:val="24"/>
          <w:szCs w:val="24"/>
          <w:lang w:eastAsia="pl-PL"/>
        </w:rPr>
        <w:t>spore trudności. N</w:t>
      </w:r>
      <w:r w:rsidRPr="000A1AE1">
        <w:rPr>
          <w:rFonts w:ascii="Times New Roman" w:eastAsia="Calibri" w:hAnsi="Times New Roman"/>
          <w:sz w:val="24"/>
          <w:szCs w:val="24"/>
          <w:lang w:eastAsia="pl-PL"/>
        </w:rPr>
        <w:t>iemniej nie można przyjmować generalnej zasady obowiązku wykonywania takiej kontroli. Zachowując konieczne proporcje a jednocześnie będąc w zgodzie z regulacją pr.</w:t>
      </w:r>
      <w:r w:rsidR="00A65EEE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Pr="000A1AE1">
        <w:rPr>
          <w:rFonts w:ascii="Times New Roman" w:eastAsia="Calibri" w:hAnsi="Times New Roman"/>
          <w:sz w:val="24"/>
          <w:szCs w:val="24"/>
          <w:lang w:eastAsia="pl-PL"/>
        </w:rPr>
        <w:t xml:space="preserve">bud., należy okoliczność wystąpienia uszkodzenia </w:t>
      </w:r>
      <w:r w:rsidR="00495681" w:rsidRPr="000A1AE1">
        <w:rPr>
          <w:rFonts w:ascii="Times New Roman" w:eastAsia="Calibri" w:hAnsi="Times New Roman"/>
          <w:sz w:val="24"/>
          <w:szCs w:val="24"/>
          <w:lang w:eastAsia="pl-PL"/>
        </w:rPr>
        <w:t>zewnętrznej warstwy przegrody budowlanej</w:t>
      </w:r>
      <w:r w:rsidRPr="000A1AE1">
        <w:rPr>
          <w:rFonts w:ascii="Times New Roman" w:eastAsia="Calibri" w:hAnsi="Times New Roman"/>
          <w:sz w:val="24"/>
          <w:szCs w:val="24"/>
          <w:lang w:eastAsia="pl-PL"/>
        </w:rPr>
        <w:t>, nie skutkującego obowiązkiem przeprowadzenia kontroli z art. 62 ust. 1 pkt 4 pr.</w:t>
      </w:r>
      <w:r w:rsidR="00A65EEE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Pr="000A1AE1">
        <w:rPr>
          <w:rFonts w:ascii="Times New Roman" w:eastAsia="Calibri" w:hAnsi="Times New Roman"/>
          <w:sz w:val="24"/>
          <w:szCs w:val="24"/>
          <w:lang w:eastAsia="pl-PL"/>
        </w:rPr>
        <w:t>bud., udokumentować wpisem do książki obiektu. Wpis właściciela lub zarządcy obiektu w</w:t>
      </w:r>
      <w:r w:rsidR="008D7003" w:rsidRPr="000A1AE1">
        <w:rPr>
          <w:rFonts w:ascii="Times New Roman" w:eastAsia="Calibri" w:hAnsi="Times New Roman"/>
          <w:sz w:val="24"/>
          <w:szCs w:val="24"/>
          <w:lang w:eastAsia="pl-PL"/>
        </w:rPr>
        <w:t> </w:t>
      </w:r>
      <w:r w:rsidRPr="000A1AE1">
        <w:rPr>
          <w:rFonts w:ascii="Times New Roman" w:eastAsia="Calibri" w:hAnsi="Times New Roman"/>
          <w:sz w:val="24"/>
          <w:szCs w:val="24"/>
          <w:lang w:eastAsia="pl-PL"/>
        </w:rPr>
        <w:t>tym zakresie powinien zawierać informacje o stwierdzonym uszkodzeniu, wpływie uszkodzenia na zagrożenie któregokolwiek z dóbr wymienionych w art. 62 ust. 1 pkt 4 pr.</w:t>
      </w:r>
      <w:r w:rsidR="00A65EEE">
        <w:rPr>
          <w:rFonts w:ascii="Times New Roman" w:eastAsia="Calibri" w:hAnsi="Times New Roman"/>
          <w:sz w:val="24"/>
          <w:szCs w:val="24"/>
          <w:lang w:eastAsia="pl-PL"/>
        </w:rPr>
        <w:t xml:space="preserve"> </w:t>
      </w:r>
      <w:r w:rsidRPr="000A1AE1">
        <w:rPr>
          <w:rFonts w:ascii="Times New Roman" w:eastAsia="Calibri" w:hAnsi="Times New Roman"/>
          <w:sz w:val="24"/>
          <w:szCs w:val="24"/>
          <w:lang w:eastAsia="pl-PL"/>
        </w:rPr>
        <w:t>bud. i o podjętych robotach remontowych.</w:t>
      </w:r>
    </w:p>
    <w:p w14:paraId="3F55D148" w14:textId="77777777" w:rsidR="00D81FAF" w:rsidRDefault="00D81FAF" w:rsidP="0014741C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pl-PL"/>
        </w:rPr>
      </w:pPr>
    </w:p>
    <w:p w14:paraId="3761C22D" w14:textId="1B4CBACB" w:rsidR="00815B17" w:rsidRDefault="000B3B8D" w:rsidP="0014741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200CF7">
        <w:rPr>
          <w:rFonts w:ascii="Times New Roman" w:eastAsia="Calibri" w:hAnsi="Times New Roman"/>
          <w:b/>
          <w:sz w:val="24"/>
          <w:szCs w:val="24"/>
          <w:lang w:eastAsia="pl-PL"/>
        </w:rPr>
        <w:t>Dlatego też,</w:t>
      </w:r>
      <w:r w:rsidR="00681CCC" w:rsidRPr="00200CF7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</w:t>
      </w:r>
      <w:r w:rsidR="00200CF7" w:rsidRPr="00200CF7">
        <w:rPr>
          <w:rFonts w:ascii="Times New Roman" w:hAnsi="Times New Roman"/>
          <w:b/>
          <w:sz w:val="24"/>
          <w:szCs w:val="24"/>
          <w:lang w:eastAsia="pl-PL"/>
        </w:rPr>
        <w:t>Powiatowy Inspektor Nadzoru Budowlanego w Tczewie nini</w:t>
      </w:r>
      <w:r w:rsidR="00200CF7">
        <w:rPr>
          <w:rFonts w:ascii="Times New Roman" w:hAnsi="Times New Roman"/>
          <w:b/>
          <w:sz w:val="24"/>
          <w:szCs w:val="24"/>
          <w:lang w:eastAsia="pl-PL"/>
        </w:rPr>
        <w:t>e</w:t>
      </w:r>
      <w:r w:rsidR="00200CF7" w:rsidRPr="00200CF7">
        <w:rPr>
          <w:rFonts w:ascii="Times New Roman" w:hAnsi="Times New Roman"/>
          <w:b/>
          <w:sz w:val="24"/>
          <w:szCs w:val="24"/>
          <w:lang w:eastAsia="pl-PL"/>
        </w:rPr>
        <w:t xml:space="preserve">jszym komunikatem </w:t>
      </w:r>
      <w:r w:rsidR="0014741C">
        <w:rPr>
          <w:rFonts w:ascii="Times New Roman" w:hAnsi="Times New Roman"/>
          <w:b/>
          <w:sz w:val="24"/>
          <w:szCs w:val="24"/>
          <w:lang w:eastAsia="pl-PL"/>
        </w:rPr>
        <w:t>z powodu</w:t>
      </w:r>
      <w:r w:rsidR="00200CF7">
        <w:rPr>
          <w:rFonts w:ascii="Times New Roman" w:hAnsi="Times New Roman"/>
          <w:b/>
          <w:sz w:val="24"/>
          <w:szCs w:val="24"/>
          <w:lang w:eastAsia="pl-PL"/>
        </w:rPr>
        <w:t xml:space="preserve"> występujących coraz częściej na terenie Powiatu Tczewskiego niebezpiecznych zdarzeń</w:t>
      </w:r>
      <w:r w:rsidR="0014741C">
        <w:rPr>
          <w:rFonts w:ascii="Times New Roman" w:hAnsi="Times New Roman"/>
          <w:b/>
          <w:sz w:val="24"/>
          <w:szCs w:val="24"/>
          <w:lang w:eastAsia="pl-PL"/>
        </w:rPr>
        <w:t>,</w:t>
      </w:r>
      <w:r w:rsidR="00200CF7">
        <w:rPr>
          <w:rFonts w:ascii="Times New Roman" w:hAnsi="Times New Roman"/>
          <w:b/>
          <w:sz w:val="24"/>
          <w:szCs w:val="24"/>
          <w:lang w:eastAsia="pl-PL"/>
        </w:rPr>
        <w:t xml:space="preserve"> związanych z </w:t>
      </w:r>
      <w:r w:rsidR="00200CF7">
        <w:rPr>
          <w:rFonts w:ascii="Times New Roman" w:eastAsia="Calibri" w:hAnsi="Times New Roman"/>
          <w:b/>
          <w:sz w:val="24"/>
          <w:szCs w:val="24"/>
          <w:lang w:eastAsia="pl-PL"/>
        </w:rPr>
        <w:t>o</w:t>
      </w:r>
      <w:r w:rsidR="00200CF7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>derwanie</w:t>
      </w:r>
      <w:r w:rsidR="00200CF7">
        <w:rPr>
          <w:rFonts w:ascii="Times New Roman" w:eastAsia="Calibri" w:hAnsi="Times New Roman"/>
          <w:b/>
          <w:sz w:val="24"/>
          <w:szCs w:val="24"/>
          <w:lang w:eastAsia="pl-PL"/>
        </w:rPr>
        <w:t>m się</w:t>
      </w:r>
      <w:r w:rsidR="00200CF7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</w:t>
      </w:r>
      <w:r w:rsidR="00200CF7">
        <w:rPr>
          <w:rFonts w:ascii="Times New Roman" w:eastAsia="Calibri" w:hAnsi="Times New Roman"/>
          <w:b/>
          <w:sz w:val="24"/>
          <w:szCs w:val="24"/>
          <w:lang w:eastAsia="pl-PL"/>
        </w:rPr>
        <w:t>i upad</w:t>
      </w:r>
      <w:r w:rsidR="00200CF7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>k</w:t>
      </w:r>
      <w:r w:rsidR="00200CF7">
        <w:rPr>
          <w:rFonts w:ascii="Times New Roman" w:eastAsia="Calibri" w:hAnsi="Times New Roman"/>
          <w:b/>
          <w:sz w:val="24"/>
          <w:szCs w:val="24"/>
          <w:lang w:eastAsia="pl-PL"/>
        </w:rPr>
        <w:t>iem</w:t>
      </w:r>
      <w:r w:rsidR="00200CF7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</w:t>
      </w:r>
      <w:r w:rsidR="00200CF7" w:rsidRPr="00200CF7">
        <w:rPr>
          <w:rFonts w:ascii="Times New Roman" w:hAnsi="Times New Roman" w:cs="Times New Roman"/>
          <w:b/>
          <w:sz w:val="24"/>
          <w:szCs w:val="24"/>
        </w:rPr>
        <w:t>z wysokości</w:t>
      </w:r>
      <w:r w:rsidR="00200CF7" w:rsidRPr="00200CF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fragmentów </w:t>
      </w:r>
      <w:r w:rsidR="00200CF7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>tynku lub innych warstw zewnętrznych elewacji, czy też pokrycia dachu</w:t>
      </w:r>
      <w:r w:rsidR="00200CF7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budynków</w:t>
      </w:r>
      <w:r w:rsidR="0014741C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-</w:t>
      </w:r>
      <w:r w:rsidR="00200CF7" w:rsidRPr="00200CF7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</w:t>
      </w:r>
      <w:r w:rsidR="00557EA4">
        <w:rPr>
          <w:rFonts w:ascii="Times New Roman" w:eastAsia="Calibri" w:hAnsi="Times New Roman"/>
          <w:b/>
          <w:sz w:val="24"/>
          <w:szCs w:val="24"/>
          <w:lang w:eastAsia="pl-PL"/>
        </w:rPr>
        <w:t>rekomenduje</w:t>
      </w:r>
      <w:r w:rsidR="00200CF7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właścici</w:t>
      </w:r>
      <w:r w:rsidR="0014741C">
        <w:rPr>
          <w:rFonts w:ascii="Times New Roman" w:eastAsia="Calibri" w:hAnsi="Times New Roman"/>
          <w:b/>
          <w:sz w:val="24"/>
          <w:szCs w:val="24"/>
          <w:lang w:eastAsia="pl-PL"/>
        </w:rPr>
        <w:t>elom</w:t>
      </w:r>
      <w:r w:rsidR="00200CF7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lub </w:t>
      </w:r>
      <w:r w:rsidR="0014741C">
        <w:rPr>
          <w:rFonts w:ascii="Times New Roman" w:eastAsia="Calibri" w:hAnsi="Times New Roman"/>
          <w:b/>
          <w:sz w:val="24"/>
          <w:szCs w:val="24"/>
          <w:lang w:eastAsia="pl-PL"/>
        </w:rPr>
        <w:t>zarządcom</w:t>
      </w:r>
      <w:r w:rsidR="00200CF7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</w:t>
      </w:r>
      <w:r w:rsidR="0014741C">
        <w:rPr>
          <w:rFonts w:ascii="Times New Roman" w:eastAsia="Calibri" w:hAnsi="Times New Roman"/>
          <w:b/>
          <w:sz w:val="24"/>
          <w:szCs w:val="24"/>
          <w:lang w:eastAsia="pl-PL"/>
        </w:rPr>
        <w:t>budynków</w:t>
      </w:r>
      <w:r w:rsidR="00200CF7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</w:t>
      </w:r>
      <w:r w:rsidR="0014741C">
        <w:rPr>
          <w:rFonts w:ascii="Times New Roman" w:eastAsia="Calibri" w:hAnsi="Times New Roman"/>
          <w:b/>
          <w:sz w:val="24"/>
          <w:szCs w:val="24"/>
          <w:lang w:eastAsia="pl-PL"/>
        </w:rPr>
        <w:t>w tego rodzaju sytuacji przeprowadzenie</w:t>
      </w:r>
      <w:r w:rsidR="00557EA4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w trybie pilnym</w:t>
      </w:r>
      <w:r w:rsidR="0014741C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(przez uprawnione do tego osoby) </w:t>
      </w:r>
      <w:r w:rsidR="0014741C" w:rsidRPr="00200CF7">
        <w:rPr>
          <w:rFonts w:ascii="Times New Roman" w:eastAsia="Calibri" w:hAnsi="Times New Roman"/>
          <w:b/>
          <w:sz w:val="24"/>
          <w:szCs w:val="24"/>
          <w:lang w:eastAsia="pl-PL"/>
        </w:rPr>
        <w:t>na</w:t>
      </w:r>
      <w:r w:rsidR="00557EA4">
        <w:rPr>
          <w:rFonts w:ascii="Times New Roman" w:eastAsia="Calibri" w:hAnsi="Times New Roman"/>
          <w:b/>
          <w:sz w:val="24"/>
          <w:szCs w:val="24"/>
          <w:lang w:eastAsia="pl-PL"/>
        </w:rPr>
        <w:t> </w:t>
      </w:r>
      <w:r w:rsidR="0014741C" w:rsidRPr="00200CF7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podstawie przepisu art. 62 ust. 1 pkt 4 </w:t>
      </w:r>
      <w:r w:rsidR="00815B17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kontroli </w:t>
      </w:r>
      <w:r w:rsidR="0014741C">
        <w:rPr>
          <w:rFonts w:ascii="Times New Roman" w:eastAsia="Calibri" w:hAnsi="Times New Roman"/>
          <w:b/>
          <w:sz w:val="24"/>
          <w:szCs w:val="24"/>
          <w:lang w:eastAsia="pl-PL"/>
        </w:rPr>
        <w:t>bezpiecznego użytkowania obiektu</w:t>
      </w:r>
      <w:r w:rsidR="00681CCC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</w:t>
      </w:r>
      <w:r w:rsidR="007B63D9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>z powodu</w:t>
      </w:r>
      <w:r w:rsidR="00681CCC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wystąpienia okoliczności, o</w:t>
      </w:r>
      <w:r w:rsidR="00454400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> </w:t>
      </w:r>
      <w:r w:rsidR="00681CCC" w:rsidRPr="00B53FF8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których mowa </w:t>
      </w:r>
      <w:r w:rsidR="00681CCC" w:rsidRPr="00B53FF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w art. 61 pkt 2</w:t>
      </w:r>
      <w:r w:rsidR="00557EA4" w:rsidRPr="00557EA4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 </w:t>
      </w:r>
      <w:r w:rsidR="00557EA4" w:rsidRPr="00200CF7">
        <w:rPr>
          <w:rFonts w:ascii="Times New Roman" w:eastAsia="Calibri" w:hAnsi="Times New Roman"/>
          <w:b/>
          <w:sz w:val="24"/>
          <w:szCs w:val="24"/>
          <w:lang w:eastAsia="pl-PL"/>
        </w:rPr>
        <w:t>ustawy Prawo budowlane</w:t>
      </w:r>
      <w:r w:rsidR="0014741C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  <w:r w:rsidR="00815B17" w:rsidRPr="00B53FF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</w:p>
    <w:p w14:paraId="77C5289B" w14:textId="77777777" w:rsidR="0014741C" w:rsidRDefault="0014741C" w:rsidP="0014741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B3A440D" w14:textId="35D4E8C1" w:rsidR="00454400" w:rsidRDefault="0014741C" w:rsidP="0014741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Ponadto:</w:t>
      </w:r>
    </w:p>
    <w:p w14:paraId="502FEF78" w14:textId="77777777" w:rsidR="00B817AF" w:rsidRDefault="00B817AF" w:rsidP="0014741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  <w:lang w:eastAsia="pl-PL"/>
        </w:rPr>
      </w:pPr>
    </w:p>
    <w:p w14:paraId="4D3DAB3C" w14:textId="77777777" w:rsidR="00B817AF" w:rsidRPr="00B817AF" w:rsidRDefault="00E232DF" w:rsidP="0014741C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817AF">
        <w:rPr>
          <w:rFonts w:ascii="Times New Roman" w:hAnsi="Times New Roman"/>
          <w:sz w:val="24"/>
          <w:szCs w:val="24"/>
          <w:lang w:eastAsia="pl-PL"/>
        </w:rPr>
        <w:t>Powiatowy Inspektor Nadzoru Budowlanego w Tczewie przypomina, że właściciele budynku (lub jego części) zgodnie z przepisami ustawy Prawo budowlane mają obowiązek utrzymania obiektu budowlanego w</w:t>
      </w:r>
      <w:r w:rsidR="00557EA4" w:rsidRPr="00B817AF">
        <w:rPr>
          <w:rFonts w:ascii="Times New Roman" w:hAnsi="Times New Roman"/>
          <w:sz w:val="24"/>
          <w:szCs w:val="24"/>
          <w:lang w:eastAsia="pl-PL"/>
        </w:rPr>
        <w:t xml:space="preserve"> należytym stanie technicznym i </w:t>
      </w:r>
      <w:r w:rsidRPr="00B817AF">
        <w:rPr>
          <w:rFonts w:ascii="Times New Roman" w:hAnsi="Times New Roman"/>
          <w:sz w:val="24"/>
          <w:szCs w:val="24"/>
          <w:lang w:eastAsia="pl-PL"/>
        </w:rPr>
        <w:t>z</w:t>
      </w:r>
      <w:r w:rsidR="00557EA4" w:rsidRPr="00B817AF">
        <w:rPr>
          <w:rFonts w:ascii="Times New Roman" w:hAnsi="Times New Roman"/>
          <w:sz w:val="24"/>
          <w:szCs w:val="24"/>
          <w:lang w:eastAsia="pl-PL"/>
        </w:rPr>
        <w:t> </w:t>
      </w:r>
      <w:r w:rsidRPr="00B817AF">
        <w:rPr>
          <w:rFonts w:ascii="Times New Roman" w:hAnsi="Times New Roman"/>
          <w:sz w:val="24"/>
          <w:szCs w:val="24"/>
          <w:lang w:eastAsia="pl-PL"/>
        </w:rPr>
        <w:t>mocy przepisów Prawa budowlanego działania takie należą do obowiązków ustawowych czyli takich, które wynikają wprost z ustawy bez potrzeby stosowania postępowania administracyjnego przez tutejszy organ.</w:t>
      </w:r>
    </w:p>
    <w:p w14:paraId="5853D95C" w14:textId="51DEF583" w:rsidR="000B3B8D" w:rsidRPr="00B817AF" w:rsidRDefault="00E232DF" w:rsidP="00B817AF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817AF">
        <w:rPr>
          <w:rFonts w:ascii="Times New Roman" w:hAnsi="Times New Roman"/>
          <w:sz w:val="24"/>
          <w:szCs w:val="24"/>
          <w:lang w:eastAsia="pl-PL"/>
        </w:rPr>
        <w:t xml:space="preserve">  </w:t>
      </w:r>
    </w:p>
    <w:p w14:paraId="3724EFCA" w14:textId="5B17B1E4" w:rsidR="00E232DF" w:rsidRPr="00B817AF" w:rsidRDefault="00E232DF" w:rsidP="0014741C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817AF">
        <w:rPr>
          <w:rFonts w:ascii="Times New Roman" w:hAnsi="Times New Roman"/>
          <w:sz w:val="24"/>
          <w:szCs w:val="24"/>
          <w:lang w:eastAsia="pl-PL"/>
        </w:rPr>
        <w:t xml:space="preserve">Niewykonywanie tych obowiązków jest zagrożone skierowaniem sprawy do organów ścigania na podstawie przepisu ustawy Prawo budowlane - art. 91a i jest zagrożone karą -  pozbawienia wolności </w:t>
      </w:r>
      <w:r w:rsidR="00B3538D" w:rsidRPr="00B817AF">
        <w:rPr>
          <w:rFonts w:ascii="Times New Roman" w:hAnsi="Times New Roman"/>
          <w:sz w:val="24"/>
          <w:szCs w:val="24"/>
          <w:lang w:eastAsia="pl-PL"/>
        </w:rPr>
        <w:t xml:space="preserve">nawet </w:t>
      </w:r>
      <w:r w:rsidR="00B817AF" w:rsidRPr="00B817AF">
        <w:rPr>
          <w:rFonts w:ascii="Times New Roman" w:hAnsi="Times New Roman"/>
          <w:sz w:val="24"/>
          <w:szCs w:val="24"/>
          <w:lang w:eastAsia="pl-PL"/>
        </w:rPr>
        <w:t>do roku.</w:t>
      </w:r>
    </w:p>
    <w:p w14:paraId="3710600E" w14:textId="77777777" w:rsidR="00B817AF" w:rsidRPr="00B817AF" w:rsidRDefault="00B817AF" w:rsidP="00B817AF">
      <w:pPr>
        <w:pStyle w:val="Akapitzlist"/>
        <w:rPr>
          <w:rFonts w:ascii="Times New Roman" w:hAnsi="Times New Roman"/>
          <w:sz w:val="24"/>
          <w:szCs w:val="24"/>
          <w:lang w:eastAsia="pl-PL"/>
        </w:rPr>
      </w:pPr>
    </w:p>
    <w:p w14:paraId="7677557E" w14:textId="77777777" w:rsidR="00B817AF" w:rsidRPr="00B53FF8" w:rsidRDefault="00B817AF" w:rsidP="00B817AF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pl-PL"/>
        </w:rPr>
      </w:pPr>
    </w:p>
    <w:p w14:paraId="52F87539" w14:textId="7DB39FE3" w:rsidR="00BC7193" w:rsidRPr="00B53FF8" w:rsidRDefault="0014741C" w:rsidP="0014741C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N</w:t>
      </w:r>
      <w:r w:rsidR="00B3538D" w:rsidRPr="00B53FF8">
        <w:rPr>
          <w:rFonts w:ascii="Times New Roman" w:hAnsi="Times New Roman"/>
          <w:sz w:val="24"/>
          <w:szCs w:val="24"/>
          <w:lang w:eastAsia="pl-PL"/>
        </w:rPr>
        <w:t>ie spełnienie</w:t>
      </w:r>
      <w:r w:rsidR="00BC7193" w:rsidRPr="00B53FF8">
        <w:rPr>
          <w:rFonts w:ascii="Times New Roman" w:hAnsi="Times New Roman"/>
          <w:sz w:val="24"/>
          <w:szCs w:val="24"/>
          <w:lang w:eastAsia="pl-PL"/>
        </w:rPr>
        <w:t xml:space="preserve"> przez właściciela</w:t>
      </w:r>
      <w:r w:rsidR="00B3538D" w:rsidRPr="00B53FF8">
        <w:rPr>
          <w:rFonts w:ascii="Times New Roman" w:hAnsi="Times New Roman"/>
          <w:sz w:val="24"/>
          <w:szCs w:val="24"/>
          <w:lang w:eastAsia="pl-PL"/>
        </w:rPr>
        <w:t xml:space="preserve"> obowiązku</w:t>
      </w:r>
      <w:r w:rsidR="00BC7193" w:rsidRPr="00B53FF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BC7193" w:rsidRPr="00B53FF8">
        <w:rPr>
          <w:rFonts w:ascii="Times New Roman" w:hAnsi="Times New Roman" w:cs="Times New Roman"/>
          <w:sz w:val="24"/>
          <w:szCs w:val="24"/>
        </w:rPr>
        <w:t>dotyczącego</w:t>
      </w:r>
      <w:r w:rsidR="00BC7193">
        <w:t xml:space="preserve"> </w:t>
      </w:r>
      <w:r w:rsidR="00BC7193" w:rsidRPr="00B53FF8">
        <w:rPr>
          <w:rFonts w:ascii="Times New Roman" w:hAnsi="Times New Roman"/>
          <w:sz w:val="24"/>
          <w:szCs w:val="24"/>
          <w:lang w:eastAsia="pl-PL"/>
        </w:rPr>
        <w:t>okresowych kontroli stanu technicznego obiektu budowlanego, instalacji i przewodów</w:t>
      </w:r>
      <w:r w:rsidR="00B3538D" w:rsidRPr="00B53FF8">
        <w:rPr>
          <w:rFonts w:ascii="Times New Roman" w:hAnsi="Times New Roman"/>
          <w:sz w:val="24"/>
          <w:szCs w:val="24"/>
          <w:lang w:eastAsia="pl-PL"/>
        </w:rPr>
        <w:t>, o którym mowa w</w:t>
      </w:r>
      <w:r w:rsidR="00BC7193" w:rsidRPr="00B53FF8">
        <w:rPr>
          <w:rFonts w:ascii="Times New Roman" w:hAnsi="Times New Roman"/>
          <w:sz w:val="24"/>
          <w:szCs w:val="24"/>
          <w:lang w:eastAsia="pl-PL"/>
        </w:rPr>
        <w:t> </w:t>
      </w:r>
      <w:r w:rsidR="00B3538D" w:rsidRPr="00B53FF8">
        <w:rPr>
          <w:rFonts w:ascii="Times New Roman" w:hAnsi="Times New Roman"/>
          <w:sz w:val="24"/>
          <w:szCs w:val="24"/>
          <w:lang w:eastAsia="pl-PL"/>
        </w:rPr>
        <w:t>art. 62 ust. 1 pkt 1-4a lub art. 62b</w:t>
      </w:r>
      <w:r w:rsidR="00BC7193" w:rsidRPr="00B53FF8">
        <w:rPr>
          <w:rFonts w:ascii="Times New Roman" w:hAnsi="Times New Roman"/>
          <w:sz w:val="24"/>
          <w:szCs w:val="24"/>
          <w:lang w:eastAsia="pl-PL"/>
        </w:rPr>
        <w:t xml:space="preserve"> na podstawie p</w:t>
      </w:r>
      <w:r w:rsidR="00A65EEE">
        <w:rPr>
          <w:rFonts w:ascii="Times New Roman" w:hAnsi="Times New Roman"/>
          <w:sz w:val="24"/>
          <w:szCs w:val="24"/>
          <w:lang w:eastAsia="pl-PL"/>
        </w:rPr>
        <w:t xml:space="preserve">rzepisu ustawy Prawo budowlane </w:t>
      </w:r>
      <w:r w:rsidR="00BC7193" w:rsidRPr="00B53FF8">
        <w:rPr>
          <w:rFonts w:ascii="Times New Roman" w:hAnsi="Times New Roman"/>
          <w:sz w:val="24"/>
          <w:szCs w:val="24"/>
          <w:lang w:eastAsia="pl-PL"/>
        </w:rPr>
        <w:t xml:space="preserve">art. 93 podlega karze grzywny tzn. nałożeniu mandatu </w:t>
      </w:r>
      <w:r w:rsidR="007B63D9" w:rsidRPr="00B53FF8">
        <w:rPr>
          <w:rFonts w:ascii="Times New Roman" w:hAnsi="Times New Roman"/>
          <w:sz w:val="24"/>
          <w:szCs w:val="24"/>
          <w:lang w:eastAsia="pl-PL"/>
        </w:rPr>
        <w:t xml:space="preserve">karnego </w:t>
      </w:r>
      <w:r w:rsidR="00BC7193" w:rsidRPr="00B53FF8">
        <w:rPr>
          <w:rFonts w:ascii="Times New Roman" w:hAnsi="Times New Roman"/>
          <w:sz w:val="24"/>
          <w:szCs w:val="24"/>
          <w:lang w:eastAsia="pl-PL"/>
        </w:rPr>
        <w:t>w wysokości do 500 PLN.</w:t>
      </w:r>
      <w:r w:rsidR="00B3538D" w:rsidRPr="00B3538D">
        <w:t xml:space="preserve"> </w:t>
      </w:r>
    </w:p>
    <w:p w14:paraId="17ADF170" w14:textId="77777777" w:rsidR="00D81FAF" w:rsidRDefault="00D81FAF" w:rsidP="0014741C">
      <w:pPr>
        <w:widowControl w:val="0"/>
        <w:tabs>
          <w:tab w:val="left" w:pos="360"/>
        </w:tabs>
        <w:suppressAutoHyphens/>
        <w:spacing w:after="0" w:line="240" w:lineRule="auto"/>
        <w:contextualSpacing/>
        <w:jc w:val="both"/>
        <w:textAlignment w:val="top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14:paraId="35CDA4E1" w14:textId="77777777" w:rsidR="00904380" w:rsidRDefault="00904380" w:rsidP="00904380">
      <w:pPr>
        <w:pStyle w:val="NormalnyWeb"/>
        <w:shd w:val="clear" w:color="auto" w:fill="FFFFFF"/>
        <w:spacing w:before="0" w:beforeAutospacing="0" w:after="0" w:afterAutospacing="0"/>
        <w:ind w:left="2880"/>
        <w:jc w:val="center"/>
        <w:rPr>
          <w:rFonts w:ascii="Segoe UI" w:hAnsi="Segoe UI" w:cs="Segoe UI"/>
          <w:color w:val="000000"/>
          <w:spacing w:val="8"/>
          <w:sz w:val="21"/>
          <w:szCs w:val="21"/>
        </w:rPr>
      </w:pPr>
      <w:r>
        <w:rPr>
          <w:rFonts w:ascii="Arial" w:hAnsi="Arial" w:cs="Arial"/>
          <w:color w:val="000000"/>
          <w:spacing w:val="8"/>
          <w:sz w:val="21"/>
          <w:szCs w:val="21"/>
        </w:rPr>
        <w:t>Powiatowy Inspektor Nadzoru Budowlanego</w:t>
      </w:r>
    </w:p>
    <w:p w14:paraId="2D3B2163" w14:textId="77777777" w:rsidR="00904380" w:rsidRDefault="00904380" w:rsidP="00904380">
      <w:pPr>
        <w:pStyle w:val="NormalnyWeb"/>
        <w:shd w:val="clear" w:color="auto" w:fill="FFFFFF"/>
        <w:spacing w:before="0" w:beforeAutospacing="0" w:after="0" w:afterAutospacing="0"/>
        <w:ind w:left="2880"/>
        <w:jc w:val="center"/>
        <w:rPr>
          <w:rFonts w:ascii="Segoe UI" w:hAnsi="Segoe UI" w:cs="Segoe UI"/>
          <w:color w:val="000000"/>
          <w:spacing w:val="8"/>
          <w:sz w:val="21"/>
          <w:szCs w:val="21"/>
        </w:rPr>
      </w:pPr>
      <w:r>
        <w:rPr>
          <w:rFonts w:ascii="Arial" w:hAnsi="Arial" w:cs="Arial"/>
          <w:color w:val="000000"/>
          <w:spacing w:val="8"/>
          <w:sz w:val="21"/>
          <w:szCs w:val="21"/>
        </w:rPr>
        <w:t>/-/ Leszek Lewiński</w:t>
      </w:r>
    </w:p>
    <w:p w14:paraId="0720E7A1" w14:textId="5A02C08F" w:rsidR="009A1ECF" w:rsidRDefault="00904380" w:rsidP="00B817AF">
      <w:pPr>
        <w:pStyle w:val="NormalnyWeb"/>
        <w:rPr>
          <w:rFonts w:eastAsiaTheme="minorEastAsia"/>
        </w:rPr>
      </w:pPr>
      <w:r>
        <w:rPr>
          <w:sz w:val="21"/>
          <w:szCs w:val="21"/>
        </w:rPr>
        <w:t>Tczew, dnia 31 stycznia 2024 r. </w:t>
      </w:r>
    </w:p>
    <w:sectPr w:rsidR="009A1ECF" w:rsidSect="00B767C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62098"/>
    <w:multiLevelType w:val="hybridMultilevel"/>
    <w:tmpl w:val="1E04B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70F50"/>
    <w:multiLevelType w:val="hybridMultilevel"/>
    <w:tmpl w:val="668EEF50"/>
    <w:lvl w:ilvl="0" w:tplc="EA08DE3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1D6012A"/>
    <w:multiLevelType w:val="hybridMultilevel"/>
    <w:tmpl w:val="A000BE6E"/>
    <w:lvl w:ilvl="0" w:tplc="B352CC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60675"/>
    <w:multiLevelType w:val="hybridMultilevel"/>
    <w:tmpl w:val="7CCE7850"/>
    <w:lvl w:ilvl="0" w:tplc="DEC8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51E2ED7"/>
    <w:multiLevelType w:val="hybridMultilevel"/>
    <w:tmpl w:val="399EB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4E5C15"/>
    <w:multiLevelType w:val="hybridMultilevel"/>
    <w:tmpl w:val="8FF64CCC"/>
    <w:lvl w:ilvl="0" w:tplc="B352CC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F663C"/>
    <w:multiLevelType w:val="hybridMultilevel"/>
    <w:tmpl w:val="9A22B8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8FF15A0"/>
    <w:multiLevelType w:val="hybridMultilevel"/>
    <w:tmpl w:val="C4B603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C4C55"/>
    <w:multiLevelType w:val="hybridMultilevel"/>
    <w:tmpl w:val="4D4E39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9B5B85"/>
    <w:multiLevelType w:val="hybridMultilevel"/>
    <w:tmpl w:val="2F46079A"/>
    <w:lvl w:ilvl="0" w:tplc="B352CC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D53789"/>
    <w:multiLevelType w:val="hybridMultilevel"/>
    <w:tmpl w:val="8B3A9F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EF1348"/>
    <w:multiLevelType w:val="hybridMultilevel"/>
    <w:tmpl w:val="20B085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950A69"/>
    <w:multiLevelType w:val="hybridMultilevel"/>
    <w:tmpl w:val="25580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164318"/>
    <w:multiLevelType w:val="hybridMultilevel"/>
    <w:tmpl w:val="4044F93E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69924E4D"/>
    <w:multiLevelType w:val="hybridMultilevel"/>
    <w:tmpl w:val="2990E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D1D71"/>
    <w:multiLevelType w:val="hybridMultilevel"/>
    <w:tmpl w:val="370640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6447"/>
    <w:multiLevelType w:val="hybridMultilevel"/>
    <w:tmpl w:val="6EECCAC0"/>
    <w:lvl w:ilvl="0" w:tplc="0415000F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25" w:hanging="360"/>
      </w:pPr>
    </w:lvl>
    <w:lvl w:ilvl="2" w:tplc="0415001B" w:tentative="1">
      <w:start w:val="1"/>
      <w:numFmt w:val="lowerRoman"/>
      <w:lvlText w:val="%3."/>
      <w:lvlJc w:val="right"/>
      <w:pPr>
        <w:ind w:left="3645" w:hanging="180"/>
      </w:pPr>
    </w:lvl>
    <w:lvl w:ilvl="3" w:tplc="0415000F" w:tentative="1">
      <w:start w:val="1"/>
      <w:numFmt w:val="decimal"/>
      <w:lvlText w:val="%4."/>
      <w:lvlJc w:val="left"/>
      <w:pPr>
        <w:ind w:left="4365" w:hanging="360"/>
      </w:pPr>
    </w:lvl>
    <w:lvl w:ilvl="4" w:tplc="04150019" w:tentative="1">
      <w:start w:val="1"/>
      <w:numFmt w:val="lowerLetter"/>
      <w:lvlText w:val="%5."/>
      <w:lvlJc w:val="left"/>
      <w:pPr>
        <w:ind w:left="5085" w:hanging="360"/>
      </w:pPr>
    </w:lvl>
    <w:lvl w:ilvl="5" w:tplc="0415001B" w:tentative="1">
      <w:start w:val="1"/>
      <w:numFmt w:val="lowerRoman"/>
      <w:lvlText w:val="%6."/>
      <w:lvlJc w:val="right"/>
      <w:pPr>
        <w:ind w:left="5805" w:hanging="180"/>
      </w:pPr>
    </w:lvl>
    <w:lvl w:ilvl="6" w:tplc="0415000F" w:tentative="1">
      <w:start w:val="1"/>
      <w:numFmt w:val="decimal"/>
      <w:lvlText w:val="%7."/>
      <w:lvlJc w:val="left"/>
      <w:pPr>
        <w:ind w:left="6525" w:hanging="360"/>
      </w:pPr>
    </w:lvl>
    <w:lvl w:ilvl="7" w:tplc="04150019" w:tentative="1">
      <w:start w:val="1"/>
      <w:numFmt w:val="lowerLetter"/>
      <w:lvlText w:val="%8."/>
      <w:lvlJc w:val="left"/>
      <w:pPr>
        <w:ind w:left="7245" w:hanging="360"/>
      </w:pPr>
    </w:lvl>
    <w:lvl w:ilvl="8" w:tplc="0415001B" w:tentative="1">
      <w:start w:val="1"/>
      <w:numFmt w:val="lowerRoman"/>
      <w:lvlText w:val="%9."/>
      <w:lvlJc w:val="right"/>
      <w:pPr>
        <w:ind w:left="7965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1"/>
  </w:num>
  <w:num w:numId="5">
    <w:abstractNumId w:val="5"/>
  </w:num>
  <w:num w:numId="6">
    <w:abstractNumId w:val="3"/>
  </w:num>
  <w:num w:numId="7">
    <w:abstractNumId w:val="13"/>
  </w:num>
  <w:num w:numId="8">
    <w:abstractNumId w:val="6"/>
  </w:num>
  <w:num w:numId="9">
    <w:abstractNumId w:val="16"/>
  </w:num>
  <w:num w:numId="10">
    <w:abstractNumId w:val="1"/>
  </w:num>
  <w:num w:numId="11">
    <w:abstractNumId w:val="15"/>
  </w:num>
  <w:num w:numId="12">
    <w:abstractNumId w:val="9"/>
  </w:num>
  <w:num w:numId="13">
    <w:abstractNumId w:val="2"/>
  </w:num>
  <w:num w:numId="14">
    <w:abstractNumId w:val="10"/>
  </w:num>
  <w:num w:numId="15">
    <w:abstractNumId w:val="12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BBF"/>
    <w:rsid w:val="000013E7"/>
    <w:rsid w:val="000A1AE1"/>
    <w:rsid w:val="000B3B8D"/>
    <w:rsid w:val="00121A1C"/>
    <w:rsid w:val="0014741C"/>
    <w:rsid w:val="00200CF7"/>
    <w:rsid w:val="0025040A"/>
    <w:rsid w:val="00260183"/>
    <w:rsid w:val="0028418C"/>
    <w:rsid w:val="002E011F"/>
    <w:rsid w:val="0035756A"/>
    <w:rsid w:val="00384764"/>
    <w:rsid w:val="003915A0"/>
    <w:rsid w:val="00421727"/>
    <w:rsid w:val="00422086"/>
    <w:rsid w:val="00454400"/>
    <w:rsid w:val="00495681"/>
    <w:rsid w:val="00495D91"/>
    <w:rsid w:val="004D4BCC"/>
    <w:rsid w:val="00557EA4"/>
    <w:rsid w:val="00681CCC"/>
    <w:rsid w:val="00761DB4"/>
    <w:rsid w:val="007B63D9"/>
    <w:rsid w:val="007F11B8"/>
    <w:rsid w:val="00815B17"/>
    <w:rsid w:val="00844E53"/>
    <w:rsid w:val="008D7003"/>
    <w:rsid w:val="00903609"/>
    <w:rsid w:val="00904380"/>
    <w:rsid w:val="009562E8"/>
    <w:rsid w:val="0095757A"/>
    <w:rsid w:val="009A1ECF"/>
    <w:rsid w:val="009D2D81"/>
    <w:rsid w:val="00A12010"/>
    <w:rsid w:val="00A47593"/>
    <w:rsid w:val="00A65EEE"/>
    <w:rsid w:val="00AB2BBF"/>
    <w:rsid w:val="00B03CE0"/>
    <w:rsid w:val="00B3538D"/>
    <w:rsid w:val="00B53FF8"/>
    <w:rsid w:val="00B558A3"/>
    <w:rsid w:val="00B767CE"/>
    <w:rsid w:val="00B817AF"/>
    <w:rsid w:val="00BC7193"/>
    <w:rsid w:val="00BF06F6"/>
    <w:rsid w:val="00C275B1"/>
    <w:rsid w:val="00C3406A"/>
    <w:rsid w:val="00C35BF2"/>
    <w:rsid w:val="00C85949"/>
    <w:rsid w:val="00CA6610"/>
    <w:rsid w:val="00D81FAF"/>
    <w:rsid w:val="00E05122"/>
    <w:rsid w:val="00E232DF"/>
    <w:rsid w:val="00F03DD7"/>
    <w:rsid w:val="00F05B45"/>
    <w:rsid w:val="00F274F4"/>
    <w:rsid w:val="00F57465"/>
    <w:rsid w:val="00F86D8D"/>
    <w:rsid w:val="00F9597D"/>
    <w:rsid w:val="00FE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1E9A8"/>
  <w15:docId w15:val="{87C2789C-7ABF-4E43-9AA4-6A8844B0F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17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72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1A1C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91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915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6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51838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3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15674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53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5782">
                  <w:marLeft w:val="0"/>
                  <w:marRight w:val="0"/>
                  <w:marTop w:val="4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6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8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27622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108484">
                          <w:marLeft w:val="0"/>
                          <w:marRight w:val="0"/>
                          <w:marTop w:val="48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889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9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5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3063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9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0731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2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585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797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63809">
                  <w:marLeft w:val="0"/>
                  <w:marRight w:val="0"/>
                  <w:marTop w:val="4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42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55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8115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10559">
                          <w:marLeft w:val="0"/>
                          <w:marRight w:val="0"/>
                          <w:marTop w:val="48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554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8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0D48C-C514-4DE6-A784-7C4B94A70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709</TotalTime>
  <Pages>2</Pages>
  <Words>830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Baczyński</dc:creator>
  <cp:keywords/>
  <dc:description/>
  <cp:lastModifiedBy>Mikołaj Wiatr</cp:lastModifiedBy>
  <cp:revision>17</cp:revision>
  <cp:lastPrinted>2024-01-29T09:15:00Z</cp:lastPrinted>
  <dcterms:created xsi:type="dcterms:W3CDTF">2023-10-16T12:48:00Z</dcterms:created>
  <dcterms:modified xsi:type="dcterms:W3CDTF">2024-01-31T13:21:00Z</dcterms:modified>
</cp:coreProperties>
</file>